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  <w:r>
        <w:t xml:space="preserve"/>
      </w:r>
    </w:p>
    <w:p>
      <w:pPr>
        <w:spacing w:after="200" w:before="600"/>
        <w:jc w:val="center"/>
      </w:pPr>
      <w:r>
        <w:rPr>
          <w:rFonts w:ascii="Malgun Gothic" w:cs="Malgun Gothic" w:eastAsia="Malgun Gothic" w:hAnsi="Malgun Gothic"/>
          <w:b/>
          <w:bCs/>
          <w:color w:val="1F3864"/>
          <w:sz w:val="48"/>
          <w:szCs w:val="48"/>
        </w:rPr>
        <w:t xml:space="preserve">스마트 환기 제어 알고리즘</w:t>
      </w:r>
    </w:p>
    <w:p>
      <w:pPr>
        <w:spacing w:after="200" w:before="100"/>
        <w:jc w:val="center"/>
      </w:pPr>
      <w:r>
        <w:rPr>
          <w:rFonts w:ascii="Malgun Gothic" w:cs="Malgun Gothic" w:eastAsia="Malgun Gothic" w:hAnsi="Malgun Gothic"/>
          <w:b/>
          <w:bCs/>
          <w:color w:val="2E75B6"/>
          <w:sz w:val="36"/>
          <w:szCs w:val="36"/>
        </w:rPr>
        <w:t xml:space="preserve">최종 사양서 v.Final</w:t>
      </w:r>
    </w:p>
    <w:p>
      <w:pPr>
        <w:spacing w:after="200" w:before="240"/>
        <w:jc w:val="center"/>
      </w:pPr>
      <w:r>
        <w:rPr>
          <w:rFonts w:ascii="Malgun Gothic" w:cs="Malgun Gothic" w:eastAsia="Malgun Gothic" w:hAnsi="Malgun Gothic"/>
          <w:color w:val="666666"/>
          <w:sz w:val="24"/>
          <w:szCs w:val="24"/>
        </w:rPr>
        <w:t xml:space="preserve">(실증 테스트용 제어 로직 명세)</w:t>
      </w:r>
    </w:p>
    <w:p>
      <w:pPr>
        <w:spacing w:before="16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문서명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스마트 환기 제어 알고리즘 사양서 v.Final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대상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실제 거주 세대 실증 테스트 제어 로직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핵심 내용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3-Mode 임계값 + 부하 점수 합산 + dP 기반 집중/분산 제어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검증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대표 7건 + 전수 625 경우의 수 진리표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작성일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2026. 05. 06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목 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1. 주요 용어 정의 (Glossary)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3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2. 모드별 오염 단계 및 히스테리시스 기준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4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3. 핵심 제어 프로세스 (Core Logic)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5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    STEP 1. 모터 가동 단수 결정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5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    STEP 2. 댐퍼 개폐 모드 결정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6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4. 검증용 대표 경우의 수 (QA Test Cases)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7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5. 전수 검증표 통계 (625 케이스)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AFAF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8</w:t>
            </w:r>
          </w:p>
        </w:tc>
      </w:tr>
      <w:tr>
        <w:trPr>
          <w:cantSplit/>
          <w:tblHeader w:val="false"/>
        </w:trPr>
        <w:tc>
          <w:tcPr>
            <w:tcW w:type="dxa" w:w="7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부록 A. 625 경우의 수 진리표 전체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righ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22"/>
                <w:szCs w:val="22"/>
              </w:rPr>
              <w:t xml:space="preserve">p. 9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1. 주요 용어 정의 (Glossary)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>본 사양서에서 사용하는 핵심 용어를 다음과 같이 정의합니다.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cantSplit/>
          <w:tblHeader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용어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정의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오염 단계 (Level)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각 방의 CO2 센서 값을 0~4 단계의 추상적 숫자로 변환한 값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P_max (최고 단계)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4개 실(거실, 침실1, 침실2, 침실3)의 오염 단계 중 가장 높은 숫자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P_2nd (차순위 단계)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4개 실 중 두 번째로 높은 오염 단계 숫자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dP (편차)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P_max − P_2nd 의 차이. 집중 / 분산 모드를 결정하는 기준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부하 점수 (Score)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4개 실의 오염 단계 숫자를 단순 합산한 값 (최소 0점 ~ 최대 16점)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히스테리시스
(Deadband)</w:t>
            </w:r>
          </w:p>
        </w:tc>
        <w:tc>
          <w:tcPr>
            <w:tcW w:type="dxa" w:w="6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채터링(장비가 켜졌다 꺼지기를 반복하는 현상)을 방지하기 위해, 단계가 하락할 때 적용하는 여유 차이값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AF3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22"/>
                <w:szCs w:val="22"/>
              </w:rPr>
              <w:t xml:space="preserve">💡 핵심 변경점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이번 v.Final 사양은 종전 방식의 "거실 가중치"와 "P_max 강제 보상" 수식을 모두 폐지하고,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단순 부하 점수 합산 방식과 dP 기반 댐퍼 제어로 단순화한 것이 가장 큰 특징입니다.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2. 모드별 오염 단계 및 히스테리시스 기준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2C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993300"/>
                <w:sz w:val="22"/>
                <w:szCs w:val="22"/>
              </w:rPr>
              <w:t xml:space="preserve">⚠️ 개발자 필수 주의사항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실증 테스트에서는 거주자 피드백과 센서 데이터에 따라 아래 모든 임계값(Threshold)과 히스테리시스 값이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변경 가능해야 합니다. 반드시 하드코딩을 피하고, 외부 Config 파일(JSON 등) 또는 관리자 UI를 통해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언제든 수정 가능한 변수로 선언해 주십시오.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2.1 히스테리시스 (Deadband)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22"/>
                <w:szCs w:val="22"/>
              </w:rPr>
              <w:t xml:space="preserve">기본값 : −50 ppm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예시) 1단계 진입 기준이 1000 초과일 때, 다시 0단계로 떨어지려면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         1000 이 아닌 950 이하로 떨어져야 함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2.2 [표 1] 3-Mode 오염 단계 판정 기준 (CO2, 단위 ppm)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200"/>
        <w:gridCol w:w="2200"/>
        <w:gridCol w:w="2200"/>
        <w:gridCol w:w="1460"/>
      </w:tblGrid>
      <w:tr>
        <w:trPr>
          <w:cantSplit/>
          <w:tblHeader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오염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Eco 모드
(저에너지/저소음)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Normal 모드
(표준 쾌적)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Turbo 모드
(고속 청정)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상태 / 색상</w:t>
            </w:r>
          </w:p>
        </w:tc>
      </w:tr>
      <w:tr>
        <w:trPr>
          <w:cantSplit/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0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~ 1000 이하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~ 700 이하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~ 600 이하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좋음</w:t>
            </w:r>
          </w:p>
        </w:tc>
      </w:tr>
      <w:tr>
        <w:trPr>
          <w:cantSplit/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1001 ~ 1300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701 ~ 1000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601 ~ 800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보통</w:t>
            </w:r>
          </w:p>
        </w:tc>
      </w:tr>
      <w:tr>
        <w:trPr>
          <w:cantSplit/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1301 ~ 1600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1001 ~ 1300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801 ~ 1000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나쁨</w:t>
            </w:r>
          </w:p>
        </w:tc>
      </w:tr>
      <w:tr>
        <w:trPr>
          <w:cantSplit/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3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1601 ~ 2000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1301 ~ 1600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1001 ~ 1200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매우나쁨</w:t>
            </w:r>
          </w:p>
        </w:tc>
      </w:tr>
      <w:tr>
        <w:trPr>
          <w:cantSplit/>
          <w:tblHeader w:val="false"/>
        </w:trPr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 단계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2001 이상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1601 이상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1201 이상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매우나쁨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/>
          <w:iCs/>
          <w:color w:val="993333"/>
          <w:sz w:val="21"/>
          <w:szCs w:val="21"/>
        </w:rPr>
        <w:t xml:space="preserve">📌 VOCs, PM2.5, PM10 의 모드별 단계 수치는 전문업체(힘펠) 검토 후 회신 예정입니다.</w:t>
      </w:r>
    </w:p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3. 핵심 제어 프로세스 (Core Logic)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AF3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22"/>
                <w:szCs w:val="22"/>
              </w:rPr>
              <w:t xml:space="preserve">🔧 단일 엔진 원칙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어떤 모드(Eco / Normal / Turbo)를 선택하든, 위에서 변환된 0~4 단계 숫자를 가지고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아래 단일 로직을 동일하게 수행합니다.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/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제어 주기 : 1분 (매 분마다 STEP 1 → STEP 2 순차 실행)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3.1 STEP 1 — 모터 가동 단수 결정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>거실 가중치나 예외 보상 수식 없이, 4개 실의 오염 단계를 모두 더한 총점을 단수에 매핑합니다.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22"/>
                <w:szCs w:val="22"/>
              </w:rPr>
              <w:t xml:space="preserve">📐 부하 점수 산출식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   Score  =  거실_Level  +  침1_Level  +  침2_Level  +  침3_Level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/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   범위 : 0점(전체 청정) ~ 16점(전체 4단계 극심 오염)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3"/>
        <w:spacing w:after="100" w:before="220"/>
      </w:pPr>
      <w:r>
        <w:rPr>
          <w:rFonts w:ascii="Malgun Gothic" w:cs="Malgun Gothic" w:eastAsia="Malgun Gothic" w:hAnsi="Malgun Gothic"/>
          <w:b/>
          <w:bCs/>
          <w:color w:val="404040"/>
          <w:sz w:val="22"/>
          <w:szCs w:val="22"/>
        </w:rPr>
        <w:t xml:space="preserve">[표 2] 부하 점수별 최종 가동 단수 매핑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/>
          <w:iCs/>
          <w:color w:val="666666"/>
          <w:sz w:val="20"/>
          <w:szCs w:val="20"/>
        </w:rPr>
        <w:t xml:space="preserve">※ 집중모드와 분산모드 모두에서 본 매핑이 동일하게 적용됩니다.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cantSplit/>
          <w:tblHeader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부하 점수 (총점)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최종 가동 단수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비고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0 점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0단 (OFF)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전체 대기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 ~ 4 점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 단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미세 오염 또는 단일 실 오염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5 ~ 8 점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 단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전반적 보통 ~ 나쁨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9 ~ 12 점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3 단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전반적 매우나쁨 진입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13 ~ 16 점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 단</w:t>
            </w:r>
          </w:p>
        </w:tc>
        <w:tc>
          <w:tcPr>
            <w:tcW w:type="dxa" w:w="4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극한 부하 상태</w:t>
            </w:r>
          </w:p>
        </w:tc>
      </w:tr>
    </w:tbl>
    <w:p>
      <w:r>
        <w:br w:type="pag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3.2 STEP 2 — 댐퍼 개폐 모드 결정 (집중 vs 분산)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dP (P_max − P_2nd) 값을 기준으로 각 실 댐퍼의 100% 개방 여부만 결정합니다.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/>
          <w:iCs/>
          <w:color w:val="666666"/>
          <w:sz w:val="20"/>
          <w:szCs w:val="20"/>
        </w:rPr>
        <w:t xml:space="preserve">※ STEP 1 의 가동 단수와는 독립적으로 결정됩니다.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cantSplit/>
        </w:trPr>
        <w:tc>
          <w:tcPr>
            <w:tcW w:type="dxa" w:w="3120"/>
            <w:tcBorders>
              <w:top w:val="single" w:color="70AD47" w:sz="8"/>
              <w:left w:val="single" w:color="70AD47" w:sz="8"/>
              <w:bottom w:val="single" w:color="70AD47" w:sz="8"/>
              <w:right w:val="single" w:color="70AD47" w:sz="8"/>
            </w:tcBorders>
            <w:shd w:fill="E2EFDA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70AD47"/>
                <w:sz w:val="22"/>
                <w:szCs w:val="22"/>
              </w:rPr>
              <w:t xml:space="preserve">대기 모드</w:t>
            </w:r>
          </w:p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P_max == 0</w:t>
            </w:r>
          </w:p>
        </w:tc>
        <w:tc>
          <w:tcPr>
            <w:tcW w:type="dxa" w:w="3120"/>
            <w:tcBorders>
              <w:top w:val="single" w:color="C00000" w:sz="8"/>
              <w:left w:val="single" w:color="C00000" w:sz="8"/>
              <w:bottom w:val="single" w:color="C00000" w:sz="8"/>
              <w:right w:val="single" w:color="C00000" w:sz="8"/>
            </w:tcBorders>
            <w:shd w:fill="FFE5E5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22"/>
                <w:szCs w:val="22"/>
              </w:rPr>
              <w:t xml:space="preserve">집중 환기 모드</w:t>
            </w:r>
          </w:p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dP ≥ 2</w:t>
            </w:r>
          </w:p>
        </w:tc>
        <w:tc>
          <w:tcPr>
            <w:tcW w:type="dxa" w:w="3120"/>
            <w:tcBorders>
              <w:top w:val="single" w:color="2E75B6" w:sz="8"/>
              <w:left w:val="single" w:color="2E75B6" w:sz="8"/>
              <w:bottom w:val="single" w:color="2E75B6" w:sz="8"/>
              <w:right w:val="single" w:color="2E75B6" w:sz="8"/>
            </w:tcBorders>
            <w:shd w:fill="DEEBF6" w:val="clear"/>
            <w:tcMar>
              <w:top w:type="dxa" w:w="140"/>
              <w:left w:type="dxa" w:w="100"/>
              <w:bottom w:type="dxa" w:w="140"/>
              <w:right w:type="dxa" w:w="10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22"/>
                <w:szCs w:val="22"/>
              </w:rPr>
              <w:t xml:space="preserve">분산 환기 모드</w:t>
            </w:r>
          </w:p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sz w:val="19"/>
                <w:szCs w:val="19"/>
              </w:rPr>
              <w:t xml:space="preserve">dP &lt; 2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3"/>
        <w:spacing w:after="100" w:before="220"/>
      </w:pPr>
      <w:r>
        <w:rPr>
          <w:rFonts w:ascii="Malgun Gothic" w:cs="Malgun Gothic" w:eastAsia="Malgun Gothic" w:hAnsi="Malgun Gothic"/>
          <w:b/>
          <w:bCs/>
          <w:color w:val="404040"/>
          <w:sz w:val="22"/>
          <w:szCs w:val="22"/>
        </w:rPr>
        <w:t xml:space="preserve">각 모드의 상세 동작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5360"/>
      </w:tblGrid>
      <w:tr>
        <w:trPr>
          <w:cantSplit/>
          <w:tblHeader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진입 조건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댐퍼 동작</w:t>
            </w:r>
          </w:p>
        </w:tc>
      </w:tr>
      <w:tr>
        <w:trPr>
          <w:cantSplit/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🟢 대기 모드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548235"/>
                <w:sz w:val="19"/>
                <w:szCs w:val="19"/>
              </w:rPr>
              <w:t xml:space="preserve">P_max == 0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모든 실 댐퍼 OFF (0%)</w:t>
            </w:r>
          </w:p>
        </w:tc>
      </w:tr>
      <w:tr>
        <w:trPr>
          <w:cantSplit/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5E5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🔴 집중 환기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9"/>
                <w:szCs w:val="19"/>
              </w:rPr>
              <w:t xml:space="preserve">dP ≥ 2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P_max 단계와 동일한 오염도를 가진 실만 ON (100%)
그 외 실은 모두 OFF (0%)</w:t>
            </w:r>
          </w:p>
        </w:tc>
      </w:tr>
      <w:tr>
        <w:trPr>
          <w:cantSplit/>
          <w:tblHeader w:val="false"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EEB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🔵 분산 환기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9"/>
                <w:szCs w:val="19"/>
              </w:rPr>
              <w:t xml:space="preserve">dP &lt; 2</w:t>
            </w:r>
          </w:p>
        </w:tc>
        <w:tc>
          <w:tcPr>
            <w:tcW w:type="dxa" w:w="5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오염도가 1단계 이상인 모든 실 ON (100%)
0단계인 실은 OFF (0%)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AF3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22"/>
                <w:szCs w:val="22"/>
              </w:rPr>
              <w:t xml:space="preserve">💡 직관적 이해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한 방만 유독 심하게 오염 → 집중 모드 (그 방만 환기)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여러 방이 비슷하게 오염   → 분산 모드 (오염된 방 모두 환기)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모든 방이 깨끗함           → 대기 모드 (전체 OFF)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4. 검증용 대표 경우의 수 (QA Test Cases)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>로직 구현 완료 후, 아래의 극단적 시나리오들이 의도대로 출력되는지 반드시 유닛 테스트로 검증해야 합니다.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/>
          <w:iCs/>
          <w:color w:val="666666"/>
          <w:sz w:val="21"/>
          <w:szCs w:val="21"/>
        </w:rPr>
        <w:t xml:space="preserve">거실 가중치 및 P_max 강제 보상이 삭제되어, 점수 기반으로 직관적이고 부드럽게 동작하는 것이 핵심입니다.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"/>
        <w:gridCol w:w="1500"/>
        <w:gridCol w:w="600"/>
        <w:gridCol w:w="600"/>
        <w:gridCol w:w="600"/>
        <w:gridCol w:w="600"/>
        <w:gridCol w:w="700"/>
        <w:gridCol w:w="600"/>
        <w:gridCol w:w="700"/>
        <w:gridCol w:w="600"/>
        <w:gridCol w:w="600"/>
        <w:gridCol w:w="1810"/>
      </w:tblGrid>
      <w:tr>
        <w:trPr>
          <w:cantSplit/>
          <w:tblHeader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시나리오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전체 청정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548235"/>
                <w:sz w:val="19"/>
                <w:szCs w:val="19"/>
              </w:rPr>
              <w:t xml:space="preserve">대기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0단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없음 (전체 OFF)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침실 단독 극심 오염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9"/>
                <w:szCs w:val="19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거실 단독 극심 오염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9"/>
                <w:szCs w:val="19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전체 미세 오염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9"/>
                <w:szCs w:val="19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5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전반적 오염 확산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9"/>
                <w:szCs w:val="19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6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방 2개 고오염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9"/>
                <w:szCs w:val="19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4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7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극한 부하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C7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9"/>
                <w:szCs w:val="19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4단</w:t>
            </w:r>
          </w:p>
        </w:tc>
        <w:tc>
          <w:tcPr>
            <w:tcW w:type="dxa" w:w="181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8"/>
                <w:szCs w:val="18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/>
          <w:bCs/>
          <w:i w:val="false"/>
          <w:iCs w:val="false"/>
          <w:color w:val="1F3864"/>
          <w:sz w:val="24"/>
          <w:szCs w:val="24"/>
        </w:rPr>
        <w:t xml:space="preserve">🔑 핵심 인사이트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No.2 / No.3 — 한 방에 4단계 극심 오염이 있어도 다른 방이 깨끗하면 총점 4점에 그쳐 1단으로만 가동됩니다 (에너지 절감).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No.7 — 모든 방이 4단계여도 총점 16점, 4단으로 가동. 이론적 최대 부하입니다.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Malgun Gothic" w:cs="Malgun Gothic" w:eastAsia="Malgun Gothic" w:hAnsi="Malgun Gothic"/>
          <w:b w:val="false"/>
          <w:bCs w:val="false"/>
          <w:color w:val="000000"/>
          <w:sz w:val="22"/>
          <w:szCs w:val="22"/>
        </w:rPr>
        <w:t xml:space="preserve">No.2 vs No.4 — 동일 1단 가동이지만 댐퍼 동작이 완전히 다릅니다. 집중(1개실) vs 분산(전체).</w:t>
      </w:r>
    </w:p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5. 전수 검증표 통계 (625 케이스)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4개 실 × 5단계(0~4) = 5⁴ = 625 가지 모든 조합에 대해 본 알고리즘이 산출하는 모드/단수의 분포는 다음과 같습니다.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5.1 댐퍼 모드 분포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4960"/>
      </w:tblGrid>
      <w:tr>
        <w:trPr>
          <w:cantSplit/>
          <w:tblHeader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케이스 수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비율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🟢 대기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0.16 %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5E5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🔴 집중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144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23.04 %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EEB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🔵 분산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480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76.80 %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합계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625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100 %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5.2 가동 단수 분포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4960"/>
      </w:tblGrid>
      <w:tr>
        <w:trPr>
          <w:cantSplit/>
          <w:tblHeader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케이스 수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비율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0단 (OFF)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0.16 %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1단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69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11.04 %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2단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285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45.60 %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3단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235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37.60 %</w:t>
            </w:r>
          </w:p>
        </w:tc>
      </w:tr>
      <w:tr>
        <w:trPr>
          <w:cantSplit/>
          <w:tblHeader w:val="false"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4단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35 건</w:t>
            </w:r>
          </w:p>
        </w:tc>
        <w:tc>
          <w:tcPr>
            <w:tcW w:type="dxa" w:w="4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5.60 %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spacing w:after="140" w:before="320"/>
      </w:pPr>
      <w:r>
        <w:rPr>
          <w:rFonts w:ascii="Malgun Gothic" w:cs="Malgun Gothic" w:eastAsia="Malgun Gothic" w:hAnsi="Malgun Gothic"/>
          <w:b/>
          <w:bCs/>
          <w:color w:val="2E75B6"/>
          <w:sz w:val="26"/>
          <w:szCs w:val="26"/>
        </w:rPr>
        <w:t xml:space="preserve">5.3 모드 × 단수 교차표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500"/>
        <w:gridCol w:w="1500"/>
        <w:gridCol w:w="1500"/>
        <w:gridCol w:w="1560"/>
      </w:tblGrid>
      <w:tr>
        <w:trPr>
          <w:cantSplit/>
          <w:tblHeader/>
        </w:trP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 \ 단수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0단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1단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2단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3단</w:t>
            </w:r>
          </w:p>
        </w:tc>
        <w:tc>
          <w:tcPr>
            <w:tcW w:type="dxa" w:w="1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4단</w:t>
            </w:r>
          </w:p>
        </w:tc>
      </w:tr>
      <w:tr>
        <w:trPr>
          <w:cantSplit/>
          <w:tblHeader w:val="false"/>
        </w:trP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🟢 대기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  <w:tc>
          <w:tcPr>
            <w:tcW w:type="dxa" w:w="1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</w:tr>
      <w:tr>
        <w:trPr>
          <w:cantSplit/>
          <w:tblHeader w:val="false"/>
        </w:trP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5E5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🔴 집중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24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104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16</w:t>
            </w:r>
          </w:p>
        </w:tc>
        <w:tc>
          <w:tcPr>
            <w:tcW w:type="dxa" w:w="1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</w:tr>
      <w:tr>
        <w:trPr>
          <w:cantSplit/>
          <w:tblHeader w:val="false"/>
        </w:trP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EEB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🔵 분산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CCCCCC"/>
                <w:sz w:val="19"/>
                <w:szCs w:val="19"/>
              </w:rPr>
              <w:t xml:space="preserve">−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45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181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9"/>
                <w:szCs w:val="19"/>
              </w:rPr>
              <w:t xml:space="preserve">219</w:t>
            </w:r>
          </w:p>
        </w:tc>
        <w:tc>
          <w:tcPr>
            <w:tcW w:type="dxa" w:w="1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9"/>
                <w:szCs w:val="19"/>
              </w:rPr>
              <w:t xml:space="preserve">35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AF3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Malgun Gothic" w:cs="Malgun Gothic" w:eastAsia="Malgun Gothic" w:hAnsi="Malgun Gothic"/>
                <w:b/>
                <w:bCs/>
                <w:color w:val="1F3864"/>
                <w:sz w:val="22"/>
                <w:szCs w:val="22"/>
              </w:rPr>
              <w:t xml:space="preserve">📊 통계 요약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분산 모드(76.8%)가 집중 모드(23.0%)의 약 3.3배. 4개 실 오염도가 비슷한 분포가 통계적으로 더 많기 때문.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가장 흔한 조합 : 분산 × 3단 (219건, 35.0%) — 집안 전체가 매우나쁨에 진입한 상황.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4단 가동은 35건(5.6%)으로 드물게 발생 — 모두 분산 모드 (모든 실이 비슷하게 매우 나쁠 때).</w:t>
            </w:r>
          </w:p>
          <w:p>
            <w:pPr>
              <w:spacing w:after="40" w:before="0" w:line="300"/>
            </w:pPr>
            <w:r>
              <w:rPr>
                <w:rFonts w:ascii="Malgun Gothic" w:cs="Malgun Gothic" w:eastAsia="Malgun Gothic" w:hAnsi="Malgun Gothic"/>
                <w:sz w:val="21"/>
                <w:szCs w:val="21"/>
              </w:rPr>
              <w:t xml:space="preserve">• 집중 모드에서 4단은 발생 불가 — 집중 모드는 1개 실만 가동하므로 점수상 최대 12점.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2" w:space="4"/>
        </w:pBdr>
        <w:spacing w:after="240" w:before="480"/>
      </w:pPr>
      <w:r>
        <w:rPr>
          <w:rFonts w:ascii="Malgun Gothic" w:cs="Malgun Gothic" w:eastAsia="Malgun Gothic" w:hAnsi="Malgun Gothic"/>
          <w:b/>
          <w:bCs/>
          <w:color w:val="1F3864"/>
          <w:sz w:val="34"/>
          <w:szCs w:val="34"/>
        </w:rPr>
        <w:t xml:space="preserve">부록 A. 625 경우의 수 진리표 전체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>아래는 4개 실의 모든 5⁴ = 625 가지 조합에 대한 알고리즘 출력의 전수 검증표입니다.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666666"/>
          <w:sz w:val="20"/>
          <w:szCs w:val="20"/>
        </w:rPr>
        <w:t xml:space="preserve">컬럼 : No. / 거실 / 침1 / 침2 / 침3 / P_max / dP / 모드 / 부하총점 / 최종단수 / 개방 댐퍼</w:t>
      </w:r>
    </w:p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548235"/>
                <w:sz w:val="16"/>
                <w:szCs w:val="16"/>
              </w:rPr>
              <w:t xml:space="preserve">대기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0단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없음 (전체OFF)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51 ~ 100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101 ~ 150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151 ~ 200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179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189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199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201 ~ 250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209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229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239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249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251 ~ 300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259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269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279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289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299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301 ~ 350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309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329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339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349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351 ~ 400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359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369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379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389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399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401 ~ 450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409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429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439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449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451 ~ 500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459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469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479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489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499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501 ~ 550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1단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509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529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539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549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551 ~ 600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559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C00000"/>
                <w:sz w:val="16"/>
                <w:szCs w:val="16"/>
              </w:rPr>
              <w:t xml:space="preserve">집중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569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579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589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599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18"/>
          <w:szCs w:val="18"/>
        </w:rPr>
        <w:t xml:space="preserve">(계속 — 601 ~ 625 케이스)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600"/>
        <w:gridCol w:w="600"/>
        <w:gridCol w:w="600"/>
        <w:gridCol w:w="600"/>
        <w:gridCol w:w="700"/>
        <w:gridCol w:w="600"/>
        <w:gridCol w:w="750"/>
        <w:gridCol w:w="600"/>
        <w:gridCol w:w="600"/>
        <w:gridCol w:w="2160"/>
      </w:tblGrid>
      <w:tr>
        <w:trPr>
          <w:cantSplit/>
          <w:tblHeader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No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거실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침3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P_max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dP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모드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점수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단수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20"/>
                <w:szCs w:val="20"/>
              </w:rPr>
              <w:t xml:space="preserve">개방 댐퍼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2단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609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617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618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619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620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621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3단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622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A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623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CBA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  <w:tr>
        <w:trPr>
          <w:cantSplit/>
          <w:tblHeader w:val="false"/>
        </w:trPr>
        <w:tc>
          <w:tcPr>
            <w:tcW w:type="dxa" w:w="5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625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999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0</w:t>
            </w:r>
          </w:p>
        </w:tc>
        <w:tc>
          <w:tcPr>
            <w:tcW w:type="dxa" w:w="75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2E75B6"/>
                <w:sz w:val="16"/>
                <w:szCs w:val="16"/>
              </w:rPr>
              <w:t xml:space="preserve">분산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6"/>
                <w:szCs w:val="16"/>
              </w:rPr>
              <w:t xml:space="preserve">16</w:t>
            </w:r>
          </w:p>
        </w:tc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Malgun Gothic" w:cs="Malgun Gothic" w:eastAsia="Malgun Gothic" w:hAnsi="Malgun Gothic"/>
                <w:b/>
                <w:bCs/>
                <w:color w:val="000000"/>
                <w:sz w:val="16"/>
                <w:szCs w:val="16"/>
              </w:rPr>
              <w:t xml:space="preserve">4단</w:t>
            </w:r>
          </w:p>
        </w:tc>
        <w:tc>
          <w:tcPr>
            <w:tcW w:type="dxa" w:w="2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0" w:before="0" w:line="280"/>
              <w:jc w:val="left"/>
            </w:pPr>
            <w:r>
              <w:rPr>
                <w:rFonts w:ascii="Malgun Gothic" w:cs="Malgun Gothic" w:eastAsia="Malgun Gothic" w:hAnsi="Malgun Gothic"/>
                <w:b w:val="false"/>
                <w:bCs w:val="false"/>
                <w:color w:val="000000"/>
                <w:sz w:val="15"/>
                <w:szCs w:val="15"/>
              </w:rPr>
              <w:t xml:space="preserve">거실, 침1, 침2, 침3</w:t>
            </w:r>
          </w:p>
        </w:tc>
      </w:tr>
    </w:tbl>
    <w:p>
      <w:pPr>
        <w:spacing w:after="60" w:before="60" w:line="320"/>
        <w:jc w:val="left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400" w:line="320"/>
        <w:jc w:val="center"/>
      </w:pPr>
      <w:r>
        <w:rPr>
          <w:rFonts w:ascii="Malgun Gothic" w:cs="Malgun Gothic" w:eastAsia="Malgun Gothic" w:hAnsi="Malgun Gothic"/>
          <w:b w:val="false"/>
          <w:bCs w:val="false"/>
          <w:i w:val="false"/>
          <w:iCs w:val="false"/>
          <w:color w:val="999999"/>
          <w:sz w:val="22"/>
          <w:szCs w:val="22"/>
        </w:rPr>
        <w:t xml:space="preserve">— 문서 끝 —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cs="Malgun Gothic" w:eastAsia="Malgun Gothic" w:hAnsi="Malgun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Malgun Gothic" w:cs="Malgun Gothic" w:eastAsia="Malgun Gothic" w:hAnsi="Malgun Gothic"/>
      <w:b/>
      <w:bCs/>
      <w:color w:val="1F386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Malgun Gothic" w:cs="Malgun Gothic" w:eastAsia="Malgun Gothic" w:hAnsi="Malgun Gothic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Malgun Gothic" w:cs="Malgun Gothic" w:eastAsia="Malgun Gothic" w:hAnsi="Malgun Gothic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2026-05-06T12:13:51.041Z</dcterms:created>
  <dcterms:modified xsi:type="dcterms:W3CDTF">2026-05-06T12:13:51.042Z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